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217"/>
      </w:tblGrid>
      <w:tr w:rsidR="00E37B27" w:rsidTr="00DD5142">
        <w:trPr>
          <w:jc w:val="right"/>
        </w:trPr>
        <w:tc>
          <w:tcPr>
            <w:tcW w:w="4217" w:type="dxa"/>
          </w:tcPr>
          <w:p w:rsidR="00E37B27" w:rsidRPr="00741150" w:rsidRDefault="00E37B27" w:rsidP="005D1B8A">
            <w:pPr>
              <w:pStyle w:val="Antrat2"/>
              <w:rPr>
                <w:rFonts w:ascii="Palemonas" w:hAnsi="Palemonas"/>
                <w:b w:val="0"/>
                <w:color w:val="auto"/>
                <w:sz w:val="24"/>
                <w:szCs w:val="24"/>
              </w:rPr>
            </w:pPr>
            <w:r w:rsidRPr="00741150">
              <w:rPr>
                <w:rFonts w:ascii="Palemonas" w:hAnsi="Palemonas"/>
                <w:b w:val="0"/>
                <w:color w:val="auto"/>
                <w:sz w:val="24"/>
                <w:szCs w:val="24"/>
              </w:rPr>
              <w:t>PATVIRTINTA</w:t>
            </w:r>
          </w:p>
          <w:p w:rsidR="00E37B27" w:rsidRPr="000B3694" w:rsidRDefault="00E37B27" w:rsidP="00C10532">
            <w:r>
              <w:t>Palangos lopšelio-darželio „</w:t>
            </w:r>
            <w:r w:rsidR="000944A4">
              <w:t>Gintarėlis</w:t>
            </w:r>
            <w:r w:rsidR="00682A9F">
              <w:t>“</w:t>
            </w:r>
          </w:p>
          <w:p w:rsidR="00E37B27" w:rsidRPr="000B3694" w:rsidRDefault="00E37B27" w:rsidP="00C10532">
            <w:r w:rsidRPr="000B3694">
              <w:t>d</w:t>
            </w:r>
            <w:r w:rsidR="00682A9F">
              <w:t xml:space="preserve">irektoriaus 2021 m. </w:t>
            </w:r>
            <w:r w:rsidR="00055780">
              <w:t>liepos 2</w:t>
            </w:r>
            <w:r w:rsidR="0087164E">
              <w:t xml:space="preserve"> </w:t>
            </w:r>
            <w:r w:rsidRPr="000B3694">
              <w:t xml:space="preserve">d. </w:t>
            </w:r>
          </w:p>
          <w:p w:rsidR="00603D2B" w:rsidRDefault="00E37B27" w:rsidP="00C10532">
            <w:r w:rsidRPr="000B3694">
              <w:t>įsakym</w:t>
            </w:r>
            <w:r w:rsidR="0000760A">
              <w:t>u</w:t>
            </w:r>
            <w:r w:rsidRPr="000B3694">
              <w:t xml:space="preserve"> Nr. V</w:t>
            </w:r>
            <w:r w:rsidR="00055780">
              <w:t>1-</w:t>
            </w:r>
            <w:r w:rsidR="00632299">
              <w:t>102</w:t>
            </w:r>
          </w:p>
          <w:p w:rsidR="00603D2B" w:rsidRDefault="00603D2B" w:rsidP="00C10532"/>
          <w:p w:rsidR="00E37B27" w:rsidRPr="000B3694" w:rsidRDefault="0087164E" w:rsidP="00C10532">
            <w:pPr>
              <w:rPr>
                <w:rFonts w:cs="Times New Roman"/>
              </w:rPr>
            </w:pPr>
            <w:r>
              <w:t xml:space="preserve"> </w:t>
            </w:r>
          </w:p>
          <w:p w:rsidR="00E37B27" w:rsidRPr="00F97EF3" w:rsidRDefault="00E37B27" w:rsidP="00C10532">
            <w:pPr>
              <w:rPr>
                <w:rFonts w:cs="Times New Roman"/>
              </w:rPr>
            </w:pPr>
          </w:p>
        </w:tc>
      </w:tr>
    </w:tbl>
    <w:p w:rsidR="00E37B27" w:rsidRDefault="00E37B27" w:rsidP="00C10532">
      <w:pPr>
        <w:rPr>
          <w:rFonts w:cs="Times New Roman"/>
        </w:rPr>
      </w:pPr>
    </w:p>
    <w:p w:rsidR="000944A4" w:rsidRDefault="00E37B27" w:rsidP="00E158A2">
      <w:pPr>
        <w:jc w:val="center"/>
        <w:rPr>
          <w:b/>
          <w:bCs/>
        </w:rPr>
      </w:pPr>
      <w:r>
        <w:rPr>
          <w:b/>
          <w:bCs/>
        </w:rPr>
        <w:t>PALA</w:t>
      </w:r>
      <w:r w:rsidR="00682A9F">
        <w:rPr>
          <w:b/>
          <w:bCs/>
        </w:rPr>
        <w:t>NGOS LOPŠELIO-DARŽELIO „</w:t>
      </w:r>
      <w:r w:rsidR="000944A4">
        <w:rPr>
          <w:b/>
          <w:bCs/>
        </w:rPr>
        <w:t>GINTARĖLIS</w:t>
      </w:r>
      <w:r>
        <w:rPr>
          <w:b/>
          <w:bCs/>
        </w:rPr>
        <w:t xml:space="preserve">“ </w:t>
      </w:r>
    </w:p>
    <w:p w:rsidR="00E37B27" w:rsidRDefault="00E37B27" w:rsidP="00E158A2">
      <w:pPr>
        <w:jc w:val="center"/>
        <w:rPr>
          <w:b/>
          <w:bCs/>
        </w:rPr>
      </w:pPr>
      <w:r>
        <w:rPr>
          <w:b/>
          <w:bCs/>
        </w:rPr>
        <w:t>VAIKŲ LANKOMUMO APSKAITOS TVARKOS APRAŠAS</w:t>
      </w:r>
    </w:p>
    <w:p w:rsidR="00E37B27" w:rsidRDefault="00E37B27" w:rsidP="00E158A2">
      <w:pPr>
        <w:jc w:val="center"/>
        <w:rPr>
          <w:b/>
          <w:bCs/>
        </w:rPr>
      </w:pPr>
    </w:p>
    <w:p w:rsidR="00E37B27" w:rsidRDefault="00E37B27" w:rsidP="00E158A2">
      <w:pPr>
        <w:jc w:val="center"/>
        <w:rPr>
          <w:b/>
          <w:bCs/>
        </w:rPr>
      </w:pPr>
      <w:r>
        <w:rPr>
          <w:b/>
          <w:bCs/>
        </w:rPr>
        <w:t>I SKYRIUS</w:t>
      </w:r>
    </w:p>
    <w:p w:rsidR="00E37B27" w:rsidRDefault="00E37B27" w:rsidP="00E158A2">
      <w:pPr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E37B27" w:rsidRDefault="00E37B27" w:rsidP="00E158A2">
      <w:pPr>
        <w:jc w:val="center"/>
        <w:rPr>
          <w:b/>
          <w:bCs/>
        </w:rPr>
      </w:pPr>
    </w:p>
    <w:p w:rsidR="00E37B27" w:rsidRPr="009953B7" w:rsidRDefault="00E37B27" w:rsidP="00C10532">
      <w:pPr>
        <w:ind w:firstLine="720"/>
        <w:jc w:val="both"/>
      </w:pPr>
      <w:r w:rsidRPr="009953B7">
        <w:t xml:space="preserve">1. Palangos </w:t>
      </w:r>
      <w:r w:rsidR="00682A9F">
        <w:t>lopšelio-darželio „</w:t>
      </w:r>
      <w:r w:rsidR="000944A4">
        <w:t>Gintarėlis</w:t>
      </w:r>
      <w:r w:rsidRPr="009953B7">
        <w:t>“ vaikų lankomumo apskaitos tvarkos aprašas (toliau tekste – Aprašas) reglamentuoja vaikų lankomumo apskaitos vykdy</w:t>
      </w:r>
      <w:r w:rsidR="00682A9F">
        <w:t>mą lopšelyje-darželyje „</w:t>
      </w:r>
      <w:r w:rsidR="000944A4">
        <w:t>Gint</w:t>
      </w:r>
      <w:r w:rsidR="00632299">
        <w:t>a</w:t>
      </w:r>
      <w:bookmarkStart w:id="0" w:name="_GoBack"/>
      <w:bookmarkEnd w:id="0"/>
      <w:r w:rsidR="000944A4">
        <w:t>rėlis</w:t>
      </w:r>
      <w:r w:rsidRPr="009953B7">
        <w:t>“ (toliau – Mokykla).</w:t>
      </w:r>
    </w:p>
    <w:p w:rsidR="00E37B27" w:rsidRDefault="00E37B27" w:rsidP="00C10532">
      <w:pPr>
        <w:ind w:firstLine="720"/>
        <w:jc w:val="both"/>
      </w:pPr>
      <w:r>
        <w:t>2. Aprašas parengtas vadovaujantis Mokesčio už vaiko išlaikymą Palangos miesto savivaldybės ikimokyklinio ugdymo mokyklose nustatymo tvarkos aprašu, patvirtintu Palangos miesto savivaldybės tarybos 2021 m. balandžio 1 d. sprendim</w:t>
      </w:r>
      <w:r w:rsidR="00C00C45">
        <w:t>u</w:t>
      </w:r>
      <w:r>
        <w:t xml:space="preserve"> Nr. T2-77 „Dėl mokesčio už vaiko išlaikymą Palangos miesto savivaldybės ikimokyklinio ugdymo mokyklose“.</w:t>
      </w:r>
    </w:p>
    <w:p w:rsidR="00E37B27" w:rsidRDefault="00E37B27" w:rsidP="00C10532">
      <w:pPr>
        <w:ind w:firstLine="720"/>
        <w:jc w:val="center"/>
        <w:rPr>
          <w:rFonts w:cs="Times New Roman"/>
          <w:b/>
          <w:bCs/>
        </w:rPr>
      </w:pPr>
    </w:p>
    <w:p w:rsidR="00E37B27" w:rsidRPr="00653E96" w:rsidRDefault="00E37B27" w:rsidP="00087F3E">
      <w:pPr>
        <w:ind w:left="360" w:firstLine="720"/>
        <w:jc w:val="center"/>
        <w:rPr>
          <w:b/>
          <w:bCs/>
        </w:rPr>
      </w:pPr>
      <w:r w:rsidRPr="00653E96">
        <w:rPr>
          <w:b/>
          <w:bCs/>
        </w:rPr>
        <w:t>II SKYRIUS</w:t>
      </w:r>
    </w:p>
    <w:p w:rsidR="00E37B27" w:rsidRPr="00653E96" w:rsidRDefault="00E37B27" w:rsidP="00087F3E">
      <w:pPr>
        <w:ind w:left="360" w:firstLine="720"/>
        <w:jc w:val="center"/>
        <w:rPr>
          <w:rFonts w:cs="Times New Roman"/>
          <w:b/>
          <w:bCs/>
        </w:rPr>
      </w:pPr>
      <w:r>
        <w:rPr>
          <w:b/>
          <w:bCs/>
        </w:rPr>
        <w:t>VAIKŲ LANKOMUMO FIKSAVIMAS</w:t>
      </w:r>
    </w:p>
    <w:p w:rsidR="00E37B27" w:rsidRPr="00653E96" w:rsidRDefault="00E37B27" w:rsidP="00087F3E">
      <w:pPr>
        <w:ind w:left="360" w:firstLine="720"/>
        <w:rPr>
          <w:rFonts w:cs="Times New Roman"/>
          <w:b/>
          <w:bCs/>
        </w:rPr>
      </w:pPr>
    </w:p>
    <w:p w:rsidR="00E37B27" w:rsidRDefault="00E37B27" w:rsidP="00C10532">
      <w:pPr>
        <w:ind w:firstLine="720"/>
        <w:jc w:val="both"/>
        <w:rPr>
          <w:rFonts w:cs="Times New Roman"/>
        </w:rPr>
      </w:pPr>
      <w:r>
        <w:t>3. Vaikų lankomum</w:t>
      </w:r>
      <w:r w:rsidR="00682A9F">
        <w:t xml:space="preserve">as fiksuojamas </w:t>
      </w:r>
      <w:r w:rsidR="005D122E">
        <w:t>elektroniniame dienyne</w:t>
      </w:r>
      <w:r>
        <w:t>.</w:t>
      </w:r>
      <w:r w:rsidRPr="00087F3E">
        <w:t xml:space="preserve"> </w:t>
      </w:r>
    </w:p>
    <w:p w:rsidR="00E37B27" w:rsidRDefault="00E37B27" w:rsidP="00C10532">
      <w:pPr>
        <w:ind w:firstLine="720"/>
        <w:jc w:val="both"/>
      </w:pPr>
      <w:r>
        <w:t>4. Vaiko tėvai (globėjai</w:t>
      </w:r>
      <w:r w:rsidR="005D122E">
        <w:t>, rūpintojai</w:t>
      </w:r>
      <w:r>
        <w:t>) iki 9.00 val. informuoja grupės i</w:t>
      </w:r>
      <w:r w:rsidRPr="004A0228">
        <w:t>kimokyklinio ar p</w:t>
      </w:r>
      <w:r>
        <w:t xml:space="preserve">riešmokyklinio ugdymo mokytoją (toliau – mokytojas) apie vaiko neatvykimą į Mokyklą bei nurodo nelankymo priežastis. </w:t>
      </w:r>
    </w:p>
    <w:p w:rsidR="00E37B27" w:rsidRDefault="00E37B27" w:rsidP="00C10532">
      <w:pPr>
        <w:ind w:firstLine="720"/>
        <w:jc w:val="both"/>
      </w:pPr>
      <w:r>
        <w:t>5. Mokytojas:</w:t>
      </w:r>
    </w:p>
    <w:p w:rsidR="00E37B27" w:rsidRDefault="00E37B27" w:rsidP="00C10532">
      <w:pPr>
        <w:ind w:firstLine="720"/>
        <w:jc w:val="both"/>
      </w:pPr>
      <w:r>
        <w:t>5.1. kiekvieną darbo dieną iki 9 val. užpildo grupės dienyną: vaiko neatvykimą pažymi „n“ raide, įrašo bendrą atvykusių ir n</w:t>
      </w:r>
      <w:r w:rsidR="005D122E">
        <w:t>eatvykusių vaikų skaičių.</w:t>
      </w:r>
    </w:p>
    <w:p w:rsidR="00E37B27" w:rsidRDefault="00E37B27" w:rsidP="00C10532">
      <w:pPr>
        <w:ind w:firstLine="720"/>
        <w:jc w:val="both"/>
      </w:pPr>
      <w:r>
        <w:t xml:space="preserve">6. Vaikų lankomumo fiksavimas reikalingas organizuojant kiekvienos dienos maitinimą bei apskaičiuojant mokestį už vaiko maitinimą ir mėnesinį mokestį vaiko ugdymo ir sanitarinėms- higieninėms reikmėms tenkinti. </w:t>
      </w:r>
    </w:p>
    <w:p w:rsidR="00E37B27" w:rsidRDefault="00E37B27" w:rsidP="00C10532">
      <w:pPr>
        <w:ind w:firstLine="720"/>
        <w:jc w:val="both"/>
      </w:pPr>
    </w:p>
    <w:p w:rsidR="00E37B27" w:rsidRPr="00C3349B" w:rsidRDefault="00E37B27" w:rsidP="00C3349B">
      <w:pPr>
        <w:ind w:left="360" w:firstLine="720"/>
        <w:jc w:val="center"/>
        <w:rPr>
          <w:b/>
          <w:bCs/>
        </w:rPr>
      </w:pPr>
      <w:r w:rsidRPr="00C3349B">
        <w:rPr>
          <w:b/>
          <w:bCs/>
        </w:rPr>
        <w:t>III SKYRIUS</w:t>
      </w:r>
    </w:p>
    <w:p w:rsidR="00E37B27" w:rsidRPr="00C3349B" w:rsidRDefault="00E37B27" w:rsidP="00C3349B">
      <w:pPr>
        <w:ind w:left="360" w:firstLine="720"/>
        <w:jc w:val="center"/>
        <w:rPr>
          <w:rFonts w:cs="Times New Roman"/>
          <w:b/>
          <w:bCs/>
        </w:rPr>
      </w:pPr>
      <w:r>
        <w:rPr>
          <w:b/>
          <w:bCs/>
        </w:rPr>
        <w:t xml:space="preserve">MĖNESINIO MOKESČIO VAIKO UGDYMO IR SANITARINĖMS-HIGIENINĖMS REIKMĖMS TENKINTI IR MOKESČIO </w:t>
      </w:r>
      <w:r w:rsidRPr="00C3349B">
        <w:rPr>
          <w:b/>
          <w:bCs/>
        </w:rPr>
        <w:t>UŽ VAIKO MAITINIMĄ</w:t>
      </w:r>
      <w:r>
        <w:rPr>
          <w:b/>
          <w:bCs/>
        </w:rPr>
        <w:t xml:space="preserve"> </w:t>
      </w:r>
      <w:r w:rsidRPr="0044786B">
        <w:rPr>
          <w:b/>
          <w:bCs/>
        </w:rPr>
        <w:t>NESKAIČIAVIMAS</w:t>
      </w:r>
    </w:p>
    <w:p w:rsidR="00E37B27" w:rsidRDefault="00E37B27" w:rsidP="00087F3E">
      <w:pPr>
        <w:ind w:left="360" w:firstLine="720"/>
        <w:jc w:val="both"/>
        <w:rPr>
          <w:rFonts w:cs="Times New Roman"/>
        </w:rPr>
      </w:pPr>
    </w:p>
    <w:p w:rsidR="00E37B27" w:rsidRDefault="00E37B27" w:rsidP="00C10532">
      <w:pPr>
        <w:ind w:firstLine="720"/>
        <w:jc w:val="both"/>
      </w:pPr>
      <w:r>
        <w:t xml:space="preserve">7. Mėnesinis mokestis vaiko ugdymo bei sanitarinėms-higieninėms reikmėms tenkinti mokamas kiekvieną mėnesį. Jei vasaros metu visą mėnesį vaikas nelanko Mokyklos, mėnesinis mokestis vaiko ugdymo bei sanitarinėms-higieninėms reikmėms tenkinti nemokamas. Mėnesinis mokestis taip pat nemokamas karantino laikotarpiu, ekstremalių situacijų bei įvykių metu, kai jie trunka ilgiau nei mėnesį. </w:t>
      </w:r>
    </w:p>
    <w:p w:rsidR="00E37B27" w:rsidRDefault="00E37B27" w:rsidP="00C10532">
      <w:pPr>
        <w:ind w:firstLine="720"/>
        <w:jc w:val="both"/>
      </w:pPr>
      <w:r>
        <w:t>8. Mokestis už vaikų maitinimą neskaičiuojamas,  kai vaikas nelanko Mokyklos:</w:t>
      </w:r>
    </w:p>
    <w:p w:rsidR="00E37B27" w:rsidRDefault="00E37B27" w:rsidP="00C10532">
      <w:pPr>
        <w:ind w:firstLine="720"/>
        <w:jc w:val="both"/>
      </w:pPr>
      <w:r>
        <w:t>8.1. ligos atveju, kai vaikas serga 3 ir daugiau darbo dienų;</w:t>
      </w:r>
    </w:p>
    <w:p w:rsidR="00E37B27" w:rsidRDefault="00E37B27" w:rsidP="00C10532">
      <w:pPr>
        <w:ind w:firstLine="720"/>
        <w:jc w:val="both"/>
      </w:pPr>
      <w:r>
        <w:t>8.2. tėvų (globėjų</w:t>
      </w:r>
      <w:r w:rsidR="006E35CF">
        <w:t>, rūpintojų</w:t>
      </w:r>
      <w:r>
        <w:t>) kasmetinių ar nemokamų atostogų, ligos, motinos nėštumo bei gimdymo atostogų metu;</w:t>
      </w:r>
    </w:p>
    <w:p w:rsidR="00E37B27" w:rsidRDefault="00E37B27" w:rsidP="00C10532">
      <w:pPr>
        <w:ind w:firstLine="720"/>
        <w:jc w:val="both"/>
      </w:pPr>
      <w:r>
        <w:t>8.3. prastovų tėvų darbovietėje laikotarpiu;</w:t>
      </w:r>
    </w:p>
    <w:p w:rsidR="00E37B27" w:rsidRDefault="00E37B27" w:rsidP="00C10532">
      <w:pPr>
        <w:ind w:firstLine="720"/>
        <w:jc w:val="both"/>
      </w:pPr>
      <w:r>
        <w:t>8.4. jei tėvai dirba pagal kintantį darbo grafiką;</w:t>
      </w:r>
    </w:p>
    <w:p w:rsidR="00E37B27" w:rsidRDefault="00E37B27" w:rsidP="00C10532">
      <w:pPr>
        <w:ind w:firstLine="720"/>
        <w:jc w:val="both"/>
      </w:pPr>
      <w:r>
        <w:lastRenderedPageBreak/>
        <w:t>8.5. mokinių (bendrojo ugdymo mokyklų it priešmokyklinio ugdymo grupių) atostogų metu ir vasaros laikotarpiu (birželio-rugpjūčio mėn. ne trumpiau kaip 5 darbo dienas) pagal tėvų pateiktą išankstinį prašymą;</w:t>
      </w:r>
    </w:p>
    <w:p w:rsidR="00E37B27" w:rsidRDefault="00E37B27" w:rsidP="00C10532">
      <w:pPr>
        <w:ind w:firstLine="720"/>
        <w:jc w:val="both"/>
      </w:pPr>
      <w:r>
        <w:t>8.6. nelaimingų atsitikimų šeimoje atvejais, tėvams, (globėjams</w:t>
      </w:r>
      <w:r w:rsidR="006E35CF">
        <w:t>, rūpintojams</w:t>
      </w:r>
      <w:r>
        <w:t>) informavus apie tai Mokyklos direktorių;</w:t>
      </w:r>
    </w:p>
    <w:p w:rsidR="00E37B27" w:rsidRDefault="00E37B27" w:rsidP="00C10532">
      <w:pPr>
        <w:ind w:firstLine="720"/>
        <w:jc w:val="both"/>
      </w:pPr>
      <w:r>
        <w:t>8.7. dėl oro temperatūros, jei šaltuoju metų laiku yra minus 20° C ir žemesnė, šiltuoju metų laiku plius 32° C ir aukštesnė arba dėl kitų ekstremalių situacijų bei įvykių (pvz., Palangos miesto savivaldybėje paskelbta gripo epidemija ir pan.);</w:t>
      </w:r>
    </w:p>
    <w:p w:rsidR="00E37B27" w:rsidRDefault="00E37B27" w:rsidP="00C10532">
      <w:pPr>
        <w:ind w:firstLine="720"/>
        <w:jc w:val="both"/>
      </w:pPr>
      <w:r>
        <w:t>8.8. dėl Mokyklos (grupės) uždarymo remontui, avariniams darbams, karantinui arba dėl ugdymo proceso perkėlimo į kitą ikimokyklinio ugdymo mokyklą vasaros laikotarpiui.</w:t>
      </w:r>
    </w:p>
    <w:p w:rsidR="00E37B27" w:rsidRDefault="00E37B27" w:rsidP="00C10532">
      <w:pPr>
        <w:ind w:firstLine="720"/>
        <w:jc w:val="both"/>
        <w:rPr>
          <w:rFonts w:cs="Times New Roman"/>
        </w:rPr>
      </w:pPr>
      <w:r>
        <w:t xml:space="preserve">9. Aprašo 8.2, 8.3, 8.4 punktų nuostatos netaikomos, kai vaikai ugdomi pagal priešmokyklinio ugdymo programą. </w:t>
      </w:r>
    </w:p>
    <w:p w:rsidR="00E37B27" w:rsidRDefault="00E37B27" w:rsidP="00C10532">
      <w:pPr>
        <w:ind w:firstLine="720"/>
        <w:jc w:val="both"/>
        <w:rPr>
          <w:rFonts w:cs="Times New Roman"/>
          <w:b/>
          <w:bCs/>
        </w:rPr>
      </w:pPr>
    </w:p>
    <w:p w:rsidR="00E37B27" w:rsidRDefault="00E37B27" w:rsidP="007E7995">
      <w:pPr>
        <w:ind w:left="360" w:firstLine="720"/>
        <w:jc w:val="center"/>
        <w:rPr>
          <w:b/>
          <w:bCs/>
        </w:rPr>
      </w:pPr>
      <w:r>
        <w:rPr>
          <w:b/>
          <w:bCs/>
        </w:rPr>
        <w:t>IV SKYRIUS</w:t>
      </w:r>
    </w:p>
    <w:p w:rsidR="00E37B27" w:rsidRPr="00EB0C57" w:rsidRDefault="00E37B27" w:rsidP="007E7995">
      <w:pPr>
        <w:ind w:left="360" w:firstLine="720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MOKYKLOS INFORMAVIMAS APIE NELANKYMO PRIEŽASTIS IR PRAŠYMO PILDYMAS</w:t>
      </w:r>
    </w:p>
    <w:p w:rsidR="00E37B27" w:rsidRPr="00EB0C57" w:rsidRDefault="00E37B27" w:rsidP="007E7995">
      <w:pPr>
        <w:ind w:left="360" w:firstLine="720"/>
        <w:jc w:val="center"/>
        <w:rPr>
          <w:rFonts w:cs="Times New Roman"/>
          <w:b/>
          <w:bCs/>
        </w:rPr>
      </w:pPr>
    </w:p>
    <w:p w:rsidR="00E37B27" w:rsidRDefault="00E37B27" w:rsidP="00C10532">
      <w:pPr>
        <w:ind w:firstLine="720"/>
        <w:jc w:val="both"/>
      </w:pPr>
      <w:r w:rsidRPr="00C6352A">
        <w:t>10.</w:t>
      </w:r>
      <w:r>
        <w:t xml:space="preserve"> Siekiant tinkamai vykdyti vaikų </w:t>
      </w:r>
      <w:r w:rsidRPr="0044786B">
        <w:t>iki 16 metų</w:t>
      </w:r>
      <w:r>
        <w:t xml:space="preserve"> apskaitą, kokybišką maitinimo organizavimą bei tikslaus mokesčio už vaiko išlaikymą dydžio nustatymą, tėvai (globėjai</w:t>
      </w:r>
      <w:r w:rsidR="006E35CF">
        <w:t>, rūpintojai</w:t>
      </w:r>
      <w:r>
        <w:t xml:space="preserve">) teikia Aprašo 8.1-8.6 punktuose nurodytą informaciją Mokyklos direktoriui. </w:t>
      </w:r>
    </w:p>
    <w:p w:rsidR="00E37B27" w:rsidRDefault="00E37B27" w:rsidP="00C10532">
      <w:pPr>
        <w:ind w:firstLine="720"/>
        <w:jc w:val="both"/>
      </w:pPr>
      <w:r>
        <w:t>11. Tėvas (globėjas</w:t>
      </w:r>
      <w:r w:rsidR="006E35CF">
        <w:t>, rūpintojas</w:t>
      </w:r>
      <w:r>
        <w:t>) vaikų nelankymo priežastims pagrįsti pildo rašytinį prašymą dėl mokesčio už vaiko maitinimą neskaičiavimo (toliau – Prašymas), kuriame nurodomas vieno iš tėvų (globėjų</w:t>
      </w:r>
      <w:r w:rsidR="006E35CF">
        <w:t>, rūpintojų</w:t>
      </w:r>
      <w:r>
        <w:t xml:space="preserve">) vardas, pavardė, </w:t>
      </w:r>
      <w:r w:rsidRPr="0044786B">
        <w:t>parašas, vaiko</w:t>
      </w:r>
      <w:r>
        <w:t xml:space="preserve"> vardas, pavardė, grupės, kurią lanko, pavadinimas, priežastis, dėl kurios vaikas nelankys(ė) Mokyklos, nelankymo laikotarpis (priedas). </w:t>
      </w:r>
    </w:p>
    <w:p w:rsidR="00E37B27" w:rsidRDefault="00E37B27" w:rsidP="00C10532">
      <w:pPr>
        <w:ind w:firstLine="720"/>
        <w:jc w:val="both"/>
      </w:pPr>
      <w:r>
        <w:t>12. Tėvas (globėjas</w:t>
      </w:r>
      <w:r w:rsidR="006E35CF">
        <w:t>, rūpintojas</w:t>
      </w:r>
      <w:r>
        <w:t>) Prašymą pildo:</w:t>
      </w:r>
    </w:p>
    <w:p w:rsidR="00E37B27" w:rsidRDefault="00E37B27" w:rsidP="00C10532">
      <w:pPr>
        <w:ind w:firstLine="720"/>
        <w:jc w:val="both"/>
      </w:pPr>
      <w:r>
        <w:t>12.1. atvedus vaiką į Mokyklą po ligos, per 3 darbo dienas.</w:t>
      </w:r>
      <w:r w:rsidRPr="003D587C">
        <w:t xml:space="preserve"> </w:t>
      </w:r>
      <w:r w:rsidRPr="009826A4">
        <w:t>Vaikui susirgus paskutinėmis mėnesio dienomis, tė</w:t>
      </w:r>
      <w:r>
        <w:t>vas (globėjas</w:t>
      </w:r>
      <w:r w:rsidR="006E35CF">
        <w:t>, rūpintojas</w:t>
      </w:r>
      <w:r>
        <w:t xml:space="preserve">) Prašymą </w:t>
      </w:r>
      <w:r w:rsidRPr="009826A4">
        <w:t>pateiki</w:t>
      </w:r>
      <w:r>
        <w:t>a iki einamojo mėnesio 4 dienos</w:t>
      </w:r>
      <w:r w:rsidR="00B36C4E">
        <w:t xml:space="preserve"> (prašymo forma patalpinta Mokyklos interneto svetainėje)</w:t>
      </w:r>
      <w:r>
        <w:t>;</w:t>
      </w:r>
    </w:p>
    <w:p w:rsidR="00E37B27" w:rsidRDefault="00E37B27" w:rsidP="00C10532">
      <w:pPr>
        <w:ind w:firstLine="720"/>
        <w:jc w:val="both"/>
      </w:pPr>
      <w:r>
        <w:t>12.2. iš anksto, ketinantis nevesti vaiko į Mokyklą 8.2-8.6 punktuose numatytais atvejais.</w:t>
      </w:r>
    </w:p>
    <w:p w:rsidR="00E37B27" w:rsidRPr="00E25FEB" w:rsidRDefault="00E37B27" w:rsidP="00C10532">
      <w:pPr>
        <w:ind w:firstLine="720"/>
        <w:jc w:val="both"/>
        <w:rPr>
          <w:rFonts w:cs="Times New Roman"/>
        </w:rPr>
      </w:pPr>
      <w:r>
        <w:t>13. Tėvas (globėjas</w:t>
      </w:r>
      <w:r w:rsidR="004B1C57">
        <w:t>, rūpintojas</w:t>
      </w:r>
      <w:r>
        <w:t>) Prašymą užpildo grupėje arba raš</w:t>
      </w:r>
      <w:r w:rsidR="00C357D3">
        <w:t>tinės administratoriaus kabinete (jei nėra karantino)</w:t>
      </w:r>
      <w:r w:rsidR="00B36C4E">
        <w:t xml:space="preserve"> arba atsiunčia grupės ar mokyklos elektroniniu paštu.</w:t>
      </w:r>
      <w:r>
        <w:t xml:space="preserve"> Jei tėvas (globėjas</w:t>
      </w:r>
      <w:r w:rsidR="004B1C57">
        <w:t>, rūpintojas</w:t>
      </w:r>
      <w:r>
        <w:t>) Prašymą užpildė grupėje</w:t>
      </w:r>
      <w:r w:rsidR="00B36C4E">
        <w:t xml:space="preserve"> ar atsiuntė grupės elektroniniu paštu</w:t>
      </w:r>
      <w:r>
        <w:t>, mokytojas tą pačią dieną Prašymą pateikia raštinės admini</w:t>
      </w:r>
      <w:r w:rsidR="004B1C57">
        <w:t>stratoriui užregistruoti. Elektroniniame</w:t>
      </w:r>
      <w:r>
        <w:t xml:space="preserve"> dienyne mokytojas įrašo vaiko nelankymo priežastį ir laikotarpį. </w:t>
      </w:r>
    </w:p>
    <w:p w:rsidR="00E37B27" w:rsidRPr="005D7E35" w:rsidRDefault="00E37B27" w:rsidP="00C10532">
      <w:pPr>
        <w:ind w:firstLine="720"/>
        <w:jc w:val="both"/>
      </w:pPr>
      <w:r>
        <w:t>14</w:t>
      </w:r>
      <w:r w:rsidRPr="005D7E35">
        <w:t xml:space="preserve">. Mokyklos apskaitininkas, gavęs grupės </w:t>
      </w:r>
      <w:r w:rsidR="00534D59">
        <w:t>vaikų lankomumo apskaitos žiniaraštį (tabelį)</w:t>
      </w:r>
      <w:r w:rsidRPr="005D7E35">
        <w:t>, dar kartą sutikrina tėv</w:t>
      </w:r>
      <w:r>
        <w:t>ų (globėjų</w:t>
      </w:r>
      <w:r w:rsidR="004B1C57">
        <w:t>, rūpintojų</w:t>
      </w:r>
      <w:r>
        <w:t>) pateiktus prašymus</w:t>
      </w:r>
      <w:r w:rsidRPr="005D7E35">
        <w:t xml:space="preserve"> dėl nelankytų dienų ir paskaičiuoja mokestį u</w:t>
      </w:r>
      <w:r w:rsidRPr="003846AC">
        <w:t>ž</w:t>
      </w:r>
      <w:r w:rsidRPr="00590B84">
        <w:rPr>
          <w:color w:val="FF0000"/>
        </w:rPr>
        <w:t xml:space="preserve"> </w:t>
      </w:r>
      <w:r w:rsidRPr="005D7E35">
        <w:t xml:space="preserve">vaiko išlaikymą. </w:t>
      </w:r>
    </w:p>
    <w:p w:rsidR="00E37B27" w:rsidRPr="00DC0D2C" w:rsidRDefault="00E37B27" w:rsidP="00C10532">
      <w:pPr>
        <w:ind w:firstLine="720"/>
        <w:jc w:val="both"/>
        <w:rPr>
          <w:rFonts w:cs="Times New Roman"/>
        </w:rPr>
      </w:pPr>
    </w:p>
    <w:p w:rsidR="00E37B27" w:rsidRDefault="00E37B27" w:rsidP="00E158A2">
      <w:pPr>
        <w:jc w:val="center"/>
        <w:rPr>
          <w:b/>
          <w:bCs/>
        </w:rPr>
      </w:pPr>
      <w:r>
        <w:rPr>
          <w:b/>
          <w:bCs/>
        </w:rPr>
        <w:t>V SKYRIUS</w:t>
      </w:r>
    </w:p>
    <w:p w:rsidR="00E37B27" w:rsidRPr="00C05A5E" w:rsidRDefault="00E37B27" w:rsidP="00E158A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C05A5E">
        <w:rPr>
          <w:b/>
          <w:bCs/>
        </w:rPr>
        <w:t>BAIGIAMOSIOS NUOSTATOS</w:t>
      </w:r>
    </w:p>
    <w:p w:rsidR="00E37B27" w:rsidRDefault="00E37B27" w:rsidP="00E158A2">
      <w:pPr>
        <w:jc w:val="both"/>
        <w:rPr>
          <w:rFonts w:cs="Times New Roman"/>
        </w:rPr>
      </w:pPr>
    </w:p>
    <w:p w:rsidR="00E37B27" w:rsidRDefault="00E37B27" w:rsidP="00C10532">
      <w:pPr>
        <w:ind w:firstLine="720"/>
        <w:jc w:val="both"/>
      </w:pPr>
      <w:r>
        <w:t>15</w:t>
      </w:r>
      <w:r w:rsidRPr="00F41FE4">
        <w:t>. Grupės mokytojas atsakingas už teisingą vaikų lankomumo apskaitos vedimą</w:t>
      </w:r>
      <w:r>
        <w:t xml:space="preserve"> grupėje. </w:t>
      </w:r>
    </w:p>
    <w:p w:rsidR="00E37B27" w:rsidRDefault="00E37B27" w:rsidP="00C10532">
      <w:pPr>
        <w:ind w:firstLine="720"/>
        <w:jc w:val="both"/>
      </w:pPr>
      <w:r>
        <w:t xml:space="preserve">16. Raštinės administratorius atsakingas už prašymų registravimą ir asmens duomenų saugojimą. </w:t>
      </w:r>
    </w:p>
    <w:p w:rsidR="00E37B27" w:rsidRPr="00F41FE4" w:rsidRDefault="004B1C57" w:rsidP="00C10532">
      <w:pPr>
        <w:ind w:firstLine="720"/>
        <w:jc w:val="both"/>
        <w:rPr>
          <w:rFonts w:cs="Times New Roman"/>
        </w:rPr>
      </w:pPr>
      <w:r>
        <w:t>17</w:t>
      </w:r>
      <w:r w:rsidR="00E37B27">
        <w:t xml:space="preserve">. Mokyklos apskaitininkas atsakingas už teisingą mokesčio už vaiko išlaikymą dydžio paskaičiavimą. </w:t>
      </w:r>
    </w:p>
    <w:p w:rsidR="00E37B27" w:rsidRPr="00F41FE4" w:rsidRDefault="00E37B27" w:rsidP="00C10532">
      <w:pPr>
        <w:ind w:firstLine="720"/>
        <w:jc w:val="both"/>
      </w:pPr>
      <w:r w:rsidRPr="00F41FE4">
        <w:t>1</w:t>
      </w:r>
      <w:r w:rsidR="004B1C57">
        <w:t>8</w:t>
      </w:r>
      <w:r w:rsidRPr="00F41FE4">
        <w:t>. Vaikų lankomumo apskaitos kontrolę vykdo M</w:t>
      </w:r>
      <w:r>
        <w:t>okyklos direktorius</w:t>
      </w:r>
      <w:r w:rsidRPr="00F41FE4">
        <w:t xml:space="preserve">. </w:t>
      </w:r>
    </w:p>
    <w:p w:rsidR="00E37B27" w:rsidRPr="00F41FE4" w:rsidRDefault="004B1C57" w:rsidP="00C10532">
      <w:pPr>
        <w:ind w:firstLine="720"/>
        <w:jc w:val="both"/>
      </w:pPr>
      <w:r>
        <w:t>19</w:t>
      </w:r>
      <w:r w:rsidR="00E37B27" w:rsidRPr="00F41FE4">
        <w:t xml:space="preserve">. </w:t>
      </w:r>
      <w:r w:rsidR="00E37B27">
        <w:t xml:space="preserve">Mokytojai, apskaitininkas, raštinės administratorius, dietistas </w:t>
      </w:r>
      <w:r w:rsidR="00E37B27" w:rsidRPr="00F41FE4">
        <w:t>supažindinami su šiuo Aprašu pasirašytinai.</w:t>
      </w:r>
    </w:p>
    <w:p w:rsidR="00E37B27" w:rsidRPr="00F41FE4" w:rsidRDefault="00E37B27" w:rsidP="00C10532">
      <w:pPr>
        <w:ind w:firstLine="720"/>
        <w:jc w:val="both"/>
      </w:pPr>
      <w:r>
        <w:t>2</w:t>
      </w:r>
      <w:r w:rsidR="004B1C57">
        <w:t>0</w:t>
      </w:r>
      <w:r w:rsidRPr="00F41FE4">
        <w:t>. Tėvai (globėjai</w:t>
      </w:r>
      <w:r w:rsidR="004B1C57">
        <w:t>, rūpintojai</w:t>
      </w:r>
      <w:r w:rsidRPr="00F41FE4">
        <w:t>) su šiuo Apr</w:t>
      </w:r>
      <w:r w:rsidR="002E7A3E">
        <w:t>ašu supažindinami išsiunčiant informaciją į elektroninį dienyną</w:t>
      </w:r>
      <w:r w:rsidRPr="00F41FE4">
        <w:t xml:space="preserve">. </w:t>
      </w:r>
    </w:p>
    <w:p w:rsidR="00E37B27" w:rsidRPr="0000760A" w:rsidRDefault="00E37B27" w:rsidP="0000760A">
      <w:pPr>
        <w:ind w:firstLine="720"/>
        <w:jc w:val="both"/>
        <w:rPr>
          <w:u w:val="single"/>
        </w:rPr>
      </w:pPr>
      <w:r>
        <w:t>2</w:t>
      </w:r>
      <w:r w:rsidR="004B1C57">
        <w:t>1</w:t>
      </w:r>
      <w:r w:rsidRPr="00F41FE4">
        <w:t>. Aprašas viešai skelbiamas Mokyklos interneto</w:t>
      </w:r>
      <w:r w:rsidR="004B1C57">
        <w:t xml:space="preserve"> svetainėje </w:t>
      </w:r>
      <w:hyperlink r:id="rId6" w:history="1">
        <w:r w:rsidR="0000760A" w:rsidRPr="00522FC0">
          <w:rPr>
            <w:rStyle w:val="Hipersaitas"/>
          </w:rPr>
          <w:t>www.gintarelispalanga.lt</w:t>
        </w:r>
      </w:hyperlink>
      <w:r w:rsidR="00534D59">
        <w:t xml:space="preserve">  </w:t>
      </w:r>
    </w:p>
    <w:p w:rsidR="00E37B27" w:rsidRDefault="00E37B27" w:rsidP="00C10532">
      <w:pPr>
        <w:pBdr>
          <w:bottom w:val="single" w:sz="12" w:space="1" w:color="auto"/>
        </w:pBdr>
        <w:ind w:firstLine="720"/>
        <w:jc w:val="both"/>
      </w:pPr>
      <w:r>
        <w:t>2</w:t>
      </w:r>
      <w:r w:rsidR="004B1C57">
        <w:t>2</w:t>
      </w:r>
      <w:r>
        <w:t xml:space="preserve">. Aprašas gali būti keičiamas, papildomas pasikeitus teisės aktams. </w:t>
      </w:r>
    </w:p>
    <w:p w:rsidR="00803335" w:rsidRDefault="00803335" w:rsidP="00C10532">
      <w:pPr>
        <w:pBdr>
          <w:bottom w:val="single" w:sz="12" w:space="1" w:color="auto"/>
        </w:pBdr>
        <w:ind w:firstLine="720"/>
        <w:jc w:val="both"/>
      </w:pPr>
    </w:p>
    <w:p w:rsidR="00803335" w:rsidRDefault="00803335" w:rsidP="00C10532">
      <w:pPr>
        <w:pBdr>
          <w:bottom w:val="single" w:sz="12" w:space="1" w:color="auto"/>
        </w:pBdr>
        <w:ind w:firstLine="720"/>
        <w:jc w:val="both"/>
      </w:pPr>
    </w:p>
    <w:p w:rsidR="004B1C57" w:rsidRDefault="004B1C57" w:rsidP="00E158A2">
      <w:pPr>
        <w:autoSpaceDE w:val="0"/>
        <w:autoSpaceDN w:val="0"/>
        <w:adjustRightInd w:val="0"/>
        <w:jc w:val="center"/>
      </w:pPr>
    </w:p>
    <w:tbl>
      <w:tblPr>
        <w:tblW w:w="0" w:type="auto"/>
        <w:jc w:val="right"/>
        <w:tblLook w:val="01E0"/>
      </w:tblPr>
      <w:tblGrid>
        <w:gridCol w:w="4217"/>
      </w:tblGrid>
      <w:tr w:rsidR="00E37B27" w:rsidTr="00803335">
        <w:trPr>
          <w:jc w:val="right"/>
        </w:trPr>
        <w:tc>
          <w:tcPr>
            <w:tcW w:w="4217" w:type="dxa"/>
          </w:tcPr>
          <w:p w:rsidR="00E37B27" w:rsidRPr="003846AC" w:rsidRDefault="00E37B27" w:rsidP="00603069">
            <w:pPr>
              <w:autoSpaceDE w:val="0"/>
              <w:autoSpaceDN w:val="0"/>
              <w:adjustRightInd w:val="0"/>
            </w:pPr>
            <w:r>
              <w:t>P</w:t>
            </w:r>
            <w:r w:rsidRPr="003846AC">
              <w:t>ala</w:t>
            </w:r>
            <w:r w:rsidR="00803335">
              <w:t>ngos lopšelio-darželio „</w:t>
            </w:r>
            <w:r w:rsidR="0000760A">
              <w:t>Gintarėlis</w:t>
            </w:r>
            <w:r w:rsidRPr="003846AC">
              <w:t xml:space="preserve">“ </w:t>
            </w:r>
          </w:p>
          <w:p w:rsidR="00E37B27" w:rsidRPr="00F97EF3" w:rsidRDefault="00E37B27" w:rsidP="0060306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846AC">
              <w:t xml:space="preserve">vaikų </w:t>
            </w:r>
            <w:r>
              <w:t xml:space="preserve">lankomumo </w:t>
            </w:r>
            <w:r w:rsidR="00534D59">
              <w:t>apskaitos</w:t>
            </w:r>
            <w:r w:rsidR="00534D59">
              <w:rPr>
                <w:rFonts w:cs="Times New Roman"/>
              </w:rPr>
              <w:t xml:space="preserve"> </w:t>
            </w:r>
            <w:r w:rsidRPr="003846AC">
              <w:t>tvarkos aprašo priedas</w:t>
            </w:r>
          </w:p>
        </w:tc>
      </w:tr>
    </w:tbl>
    <w:p w:rsidR="00E37B27" w:rsidRDefault="00E37B27" w:rsidP="006218F2">
      <w:pPr>
        <w:autoSpaceDE w:val="0"/>
        <w:autoSpaceDN w:val="0"/>
        <w:adjustRightInd w:val="0"/>
        <w:ind w:left="5184"/>
        <w:rPr>
          <w:rFonts w:cs="Times New Roman"/>
        </w:rPr>
      </w:pPr>
    </w:p>
    <w:p w:rsidR="00E37B27" w:rsidRDefault="00E37B27" w:rsidP="006218F2">
      <w:pPr>
        <w:autoSpaceDE w:val="0"/>
        <w:autoSpaceDN w:val="0"/>
        <w:adjustRightInd w:val="0"/>
        <w:ind w:left="5184"/>
        <w:rPr>
          <w:rFonts w:cs="Times New Roman"/>
        </w:rPr>
      </w:pPr>
    </w:p>
    <w:p w:rsidR="00E37B27" w:rsidRPr="00772118" w:rsidRDefault="00E37B27" w:rsidP="00E158A2">
      <w:pPr>
        <w:pStyle w:val="NoSpacing1"/>
        <w:jc w:val="center"/>
        <w:rPr>
          <w:rFonts w:ascii="Palemonas" w:hAnsi="Palemonas" w:cs="Palemonas"/>
          <w:sz w:val="24"/>
          <w:szCs w:val="24"/>
        </w:rPr>
      </w:pPr>
      <w:r w:rsidRPr="00772118">
        <w:rPr>
          <w:rFonts w:ascii="Palemonas" w:hAnsi="Palemonas" w:cs="Palemonas"/>
          <w:sz w:val="24"/>
          <w:szCs w:val="24"/>
        </w:rPr>
        <w:t>_______________________________</w:t>
      </w:r>
      <w:r>
        <w:rPr>
          <w:rFonts w:ascii="Palemonas" w:hAnsi="Palemonas" w:cs="Palemonas"/>
          <w:sz w:val="24"/>
          <w:szCs w:val="24"/>
        </w:rPr>
        <w:t>__________________________</w:t>
      </w:r>
    </w:p>
    <w:p w:rsidR="00E37B27" w:rsidRPr="00772118" w:rsidRDefault="00E37B27" w:rsidP="00E158A2">
      <w:pPr>
        <w:pStyle w:val="NoSpacing1"/>
        <w:jc w:val="center"/>
        <w:rPr>
          <w:rFonts w:ascii="Palemonas" w:hAnsi="Palemonas" w:cs="Palemonas"/>
          <w:sz w:val="20"/>
          <w:szCs w:val="20"/>
        </w:rPr>
      </w:pPr>
      <w:r w:rsidRPr="00772118">
        <w:rPr>
          <w:rFonts w:ascii="Palemonas" w:hAnsi="Palemonas" w:cs="Palemonas"/>
          <w:sz w:val="20"/>
          <w:szCs w:val="20"/>
        </w:rPr>
        <w:t>(vieno iš tėvų (globėjų</w:t>
      </w:r>
      <w:r w:rsidR="00803335">
        <w:rPr>
          <w:rFonts w:ascii="Palemonas" w:hAnsi="Palemonas" w:cs="Palemonas"/>
          <w:sz w:val="20"/>
          <w:szCs w:val="20"/>
        </w:rPr>
        <w:t>, rūpintojų</w:t>
      </w:r>
      <w:r w:rsidRPr="00772118">
        <w:rPr>
          <w:rFonts w:ascii="Palemonas" w:hAnsi="Palemonas" w:cs="Palemonas"/>
          <w:sz w:val="20"/>
          <w:szCs w:val="20"/>
        </w:rPr>
        <w:t>) vardas, pavardė)</w:t>
      </w:r>
    </w:p>
    <w:p w:rsidR="00E37B27" w:rsidRPr="00772118" w:rsidRDefault="00E37B27" w:rsidP="00E158A2">
      <w:pPr>
        <w:pStyle w:val="NoSpacing1"/>
        <w:jc w:val="center"/>
        <w:rPr>
          <w:rFonts w:ascii="Palemonas" w:hAnsi="Palemonas" w:cs="Palemonas"/>
          <w:sz w:val="24"/>
          <w:szCs w:val="24"/>
        </w:rPr>
      </w:pPr>
    </w:p>
    <w:p w:rsidR="00E37B27" w:rsidRPr="00772118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  <w:r w:rsidRPr="00612E46">
        <w:rPr>
          <w:rFonts w:ascii="Palemonas" w:hAnsi="Palemonas" w:cs="Palemonas"/>
          <w:sz w:val="24"/>
          <w:szCs w:val="24"/>
        </w:rPr>
        <w:t>Pala</w:t>
      </w:r>
      <w:r w:rsidR="00803335">
        <w:rPr>
          <w:rFonts w:ascii="Palemonas" w:hAnsi="Palemonas" w:cs="Palemonas"/>
          <w:sz w:val="24"/>
          <w:szCs w:val="24"/>
        </w:rPr>
        <w:t>ngos lopšelio-darželio „</w:t>
      </w:r>
      <w:r w:rsidR="0000760A">
        <w:rPr>
          <w:rFonts w:ascii="Palemonas" w:hAnsi="Palemonas" w:cs="Palemonas"/>
          <w:sz w:val="24"/>
          <w:szCs w:val="24"/>
        </w:rPr>
        <w:t>Gintarėlis</w:t>
      </w:r>
      <w:r w:rsidR="00803335">
        <w:rPr>
          <w:rFonts w:ascii="Palemonas" w:hAnsi="Palemonas" w:cs="Palemonas"/>
          <w:sz w:val="24"/>
          <w:szCs w:val="24"/>
        </w:rPr>
        <w:t>“</w:t>
      </w: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d</w:t>
      </w:r>
      <w:r w:rsidRPr="00612E46">
        <w:rPr>
          <w:rFonts w:ascii="Palemonas" w:hAnsi="Palemonas" w:cs="Palemonas"/>
          <w:sz w:val="24"/>
          <w:szCs w:val="24"/>
        </w:rPr>
        <w:t>irektor</w:t>
      </w:r>
      <w:r>
        <w:rPr>
          <w:rFonts w:ascii="Palemonas" w:hAnsi="Palemonas" w:cs="Palemonas"/>
          <w:sz w:val="24"/>
          <w:szCs w:val="24"/>
        </w:rPr>
        <w:t>iui</w:t>
      </w: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612E46">
        <w:rPr>
          <w:rFonts w:ascii="Palemonas" w:hAnsi="Palemonas" w:cs="Palemonas"/>
          <w:b/>
          <w:bCs/>
          <w:sz w:val="24"/>
          <w:szCs w:val="24"/>
        </w:rPr>
        <w:t>PRAŠYMAS</w:t>
      </w:r>
    </w:p>
    <w:p w:rsidR="00E37B27" w:rsidRPr="00772118" w:rsidRDefault="00E37B27" w:rsidP="00E158A2">
      <w:pPr>
        <w:pStyle w:val="NoSpacing1"/>
        <w:jc w:val="center"/>
        <w:rPr>
          <w:rFonts w:ascii="Palemonas" w:hAnsi="Palemonas" w:cs="Palemonas"/>
          <w:b/>
          <w:bCs/>
          <w:sz w:val="24"/>
          <w:szCs w:val="24"/>
        </w:rPr>
      </w:pPr>
      <w:r w:rsidRPr="00772118">
        <w:rPr>
          <w:rFonts w:ascii="Palemonas" w:hAnsi="Palemonas" w:cs="Palemonas"/>
          <w:b/>
          <w:bCs/>
          <w:sz w:val="24"/>
          <w:szCs w:val="24"/>
        </w:rPr>
        <w:t xml:space="preserve">DĖL </w:t>
      </w:r>
      <w:r>
        <w:rPr>
          <w:rFonts w:ascii="Palemonas" w:hAnsi="Palemonas" w:cs="Palemonas"/>
          <w:b/>
          <w:bCs/>
          <w:sz w:val="24"/>
          <w:szCs w:val="24"/>
        </w:rPr>
        <w:t>MOKESČIO UŽ VAIKO MAITINIMĄ NESKAIČIAVIMO</w:t>
      </w: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jc w:val="center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202__</w:t>
      </w:r>
      <w:r w:rsidR="00766EF8">
        <w:rPr>
          <w:rFonts w:ascii="Palemonas" w:hAnsi="Palemonas" w:cs="Palemonas"/>
          <w:sz w:val="24"/>
          <w:szCs w:val="24"/>
        </w:rPr>
        <w:t xml:space="preserve"> m. _______________</w:t>
      </w:r>
      <w:r w:rsidRPr="00612E46">
        <w:rPr>
          <w:rFonts w:ascii="Palemonas" w:hAnsi="Palemonas" w:cs="Palemonas"/>
          <w:sz w:val="24"/>
          <w:szCs w:val="24"/>
        </w:rPr>
        <w:t>_____ d.</w:t>
      </w:r>
    </w:p>
    <w:p w:rsidR="00E37B27" w:rsidRPr="00612E46" w:rsidRDefault="00E37B27" w:rsidP="00E158A2">
      <w:pPr>
        <w:pStyle w:val="NoSpacing1"/>
        <w:jc w:val="center"/>
        <w:rPr>
          <w:rFonts w:ascii="Palemonas" w:hAnsi="Palemonas" w:cs="Palemonas"/>
          <w:sz w:val="24"/>
          <w:szCs w:val="24"/>
        </w:rPr>
      </w:pPr>
      <w:r w:rsidRPr="00612E46">
        <w:rPr>
          <w:rFonts w:ascii="Palemonas" w:hAnsi="Palemonas" w:cs="Palemonas"/>
          <w:sz w:val="24"/>
          <w:szCs w:val="24"/>
        </w:rPr>
        <w:t>Palanga</w:t>
      </w: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</w:p>
    <w:p w:rsidR="00E37B27" w:rsidRPr="00772118" w:rsidRDefault="00E37B27" w:rsidP="00E158A2">
      <w:pPr>
        <w:pStyle w:val="NoSpacing1"/>
        <w:rPr>
          <w:rFonts w:ascii="Palemonas" w:hAnsi="Palemonas" w:cs="Palemonas"/>
          <w:sz w:val="24"/>
          <w:szCs w:val="24"/>
        </w:rPr>
      </w:pPr>
      <w:r w:rsidRPr="00772118">
        <w:rPr>
          <w:rFonts w:ascii="Palemonas" w:hAnsi="Palemonas" w:cs="Palemonas"/>
          <w:sz w:val="24"/>
          <w:szCs w:val="24"/>
        </w:rPr>
        <w:tab/>
        <w:t>Prašau neskaičiuoti mokesčio už</w:t>
      </w:r>
      <w:r>
        <w:rPr>
          <w:rFonts w:ascii="Palemonas" w:hAnsi="Palemonas" w:cs="Palemonas"/>
          <w:sz w:val="24"/>
          <w:szCs w:val="24"/>
        </w:rPr>
        <w:t xml:space="preserve"> </w:t>
      </w:r>
      <w:r w:rsidRPr="00772118">
        <w:rPr>
          <w:rFonts w:ascii="Palemonas" w:hAnsi="Palemonas" w:cs="Palemonas"/>
          <w:sz w:val="24"/>
          <w:szCs w:val="24"/>
        </w:rPr>
        <w:t>_______________________</w:t>
      </w:r>
      <w:r>
        <w:rPr>
          <w:rFonts w:ascii="Palemonas" w:hAnsi="Palemonas" w:cs="Palemonas"/>
          <w:sz w:val="24"/>
          <w:szCs w:val="24"/>
        </w:rPr>
        <w:t>_</w:t>
      </w:r>
      <w:r w:rsidRPr="00772118">
        <w:rPr>
          <w:rFonts w:ascii="Palemonas" w:hAnsi="Palemonas" w:cs="Palemonas"/>
          <w:sz w:val="24"/>
          <w:szCs w:val="24"/>
        </w:rPr>
        <w:t xml:space="preserve">__________________, </w:t>
      </w:r>
    </w:p>
    <w:p w:rsidR="00E37B27" w:rsidRPr="00772118" w:rsidRDefault="00E37B27" w:rsidP="00E158A2">
      <w:pPr>
        <w:pStyle w:val="NoSpacing1"/>
        <w:spacing w:line="360" w:lineRule="auto"/>
        <w:ind w:left="3888" w:firstLine="1296"/>
        <w:rPr>
          <w:rFonts w:ascii="Palemonas" w:hAnsi="Palemonas" w:cs="Palemonas"/>
          <w:sz w:val="20"/>
          <w:szCs w:val="20"/>
        </w:rPr>
      </w:pPr>
      <w:r>
        <w:rPr>
          <w:rFonts w:ascii="Palemonas" w:hAnsi="Palemonas" w:cs="Palemonas"/>
          <w:sz w:val="20"/>
          <w:szCs w:val="20"/>
        </w:rPr>
        <w:t xml:space="preserve">              (vaiko vardas, pavardė</w:t>
      </w:r>
      <w:r w:rsidRPr="00772118">
        <w:rPr>
          <w:rFonts w:ascii="Palemonas" w:hAnsi="Palemonas" w:cs="Palemonas"/>
          <w:sz w:val="20"/>
          <w:szCs w:val="20"/>
        </w:rPr>
        <w:t>)</w:t>
      </w:r>
    </w:p>
    <w:p w:rsidR="00E37B27" w:rsidRDefault="00E37B27" w:rsidP="00E158A2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 xml:space="preserve">maitinimą, </w:t>
      </w:r>
      <w:r w:rsidRPr="00772118">
        <w:rPr>
          <w:rFonts w:ascii="Palemonas" w:hAnsi="Palemonas" w:cs="Palemonas"/>
          <w:sz w:val="24"/>
          <w:szCs w:val="24"/>
        </w:rPr>
        <w:t>lankančio (-ios) ikimokyklinio/priešmokyklinio ugdymo grupę _____</w:t>
      </w:r>
      <w:r>
        <w:rPr>
          <w:rFonts w:ascii="Palemonas" w:hAnsi="Palemonas" w:cs="Palemonas"/>
          <w:sz w:val="24"/>
          <w:szCs w:val="24"/>
        </w:rPr>
        <w:t>___</w:t>
      </w:r>
      <w:r w:rsidRPr="00772118">
        <w:rPr>
          <w:rFonts w:ascii="Palemonas" w:hAnsi="Palemonas" w:cs="Palemonas"/>
          <w:sz w:val="24"/>
          <w:szCs w:val="24"/>
        </w:rPr>
        <w:t>_____</w:t>
      </w:r>
      <w:r>
        <w:rPr>
          <w:rFonts w:ascii="Palemonas" w:hAnsi="Palemonas" w:cs="Palemonas"/>
          <w:sz w:val="24"/>
          <w:szCs w:val="24"/>
        </w:rPr>
        <w:t>_____, nuo _______________________________ iki __________________________imtinai, nes______</w:t>
      </w:r>
    </w:p>
    <w:p w:rsidR="00E37B27" w:rsidRDefault="00E37B27" w:rsidP="00E158A2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_______________________________________________________________________________________________________________________________________________________________ .</w:t>
      </w:r>
    </w:p>
    <w:p w:rsidR="00E37B27" w:rsidRDefault="00E37B27" w:rsidP="00E158A2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</w:p>
    <w:p w:rsidR="00E37B27" w:rsidRDefault="00E37B27" w:rsidP="00E158A2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</w:p>
    <w:p w:rsidR="00E37B27" w:rsidRDefault="00E37B27" w:rsidP="00E158A2">
      <w:pPr>
        <w:pStyle w:val="NoSpacing1"/>
        <w:spacing w:line="360" w:lineRule="auto"/>
        <w:rPr>
          <w:rFonts w:ascii="Palemonas" w:hAnsi="Palemonas" w:cs="Palemonas"/>
          <w:sz w:val="24"/>
          <w:szCs w:val="24"/>
        </w:rPr>
      </w:pPr>
    </w:p>
    <w:p w:rsidR="00E37B27" w:rsidRPr="00612E46" w:rsidRDefault="00E37B27" w:rsidP="00E158A2">
      <w:pPr>
        <w:pStyle w:val="NoSpacing1"/>
        <w:spacing w:line="360" w:lineRule="auto"/>
        <w:ind w:left="2592" w:firstLine="1296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 xml:space="preserve">______________   </w:t>
      </w:r>
      <w:r>
        <w:rPr>
          <w:rFonts w:ascii="Palemonas" w:hAnsi="Palemonas" w:cs="Palemonas"/>
          <w:sz w:val="24"/>
          <w:szCs w:val="24"/>
        </w:rPr>
        <w:tab/>
      </w:r>
      <w:r w:rsidRPr="00612E46">
        <w:rPr>
          <w:rFonts w:ascii="Palemonas" w:hAnsi="Palemonas" w:cs="Palemonas"/>
          <w:sz w:val="24"/>
          <w:szCs w:val="24"/>
        </w:rPr>
        <w:t xml:space="preserve">________________________  </w:t>
      </w:r>
    </w:p>
    <w:p w:rsidR="00E37B27" w:rsidRPr="00C11BB6" w:rsidRDefault="00E37B27" w:rsidP="00E158A2">
      <w:pPr>
        <w:pStyle w:val="NoSpacing1"/>
        <w:ind w:firstLine="1296"/>
        <w:rPr>
          <w:rFonts w:ascii="Palemonas" w:hAnsi="Palemonas" w:cs="Palemonas"/>
          <w:sz w:val="20"/>
          <w:szCs w:val="20"/>
        </w:rPr>
      </w:pPr>
      <w:r>
        <w:rPr>
          <w:rFonts w:ascii="Palemonas" w:hAnsi="Palemonas" w:cs="Palemonas"/>
          <w:sz w:val="20"/>
          <w:szCs w:val="20"/>
        </w:rPr>
        <w:t xml:space="preserve">     </w:t>
      </w:r>
      <w:r>
        <w:rPr>
          <w:rFonts w:ascii="Palemonas" w:hAnsi="Palemonas" w:cs="Palemonas"/>
          <w:sz w:val="20"/>
          <w:szCs w:val="20"/>
        </w:rPr>
        <w:tab/>
        <w:t xml:space="preserve">     </w:t>
      </w:r>
      <w:r>
        <w:rPr>
          <w:rFonts w:ascii="Palemonas" w:hAnsi="Palemonas" w:cs="Palemonas"/>
          <w:sz w:val="20"/>
          <w:szCs w:val="20"/>
        </w:rPr>
        <w:tab/>
        <w:t xml:space="preserve">    (parašas)</w:t>
      </w:r>
      <w:r>
        <w:rPr>
          <w:rFonts w:ascii="Palemonas" w:hAnsi="Palemonas" w:cs="Palemonas"/>
          <w:sz w:val="20"/>
          <w:szCs w:val="20"/>
        </w:rPr>
        <w:tab/>
      </w:r>
      <w:r>
        <w:rPr>
          <w:rFonts w:ascii="Palemonas" w:hAnsi="Palemonas" w:cs="Palemonas"/>
          <w:sz w:val="20"/>
          <w:szCs w:val="20"/>
        </w:rPr>
        <w:tab/>
        <w:t xml:space="preserve">           (v</w:t>
      </w:r>
      <w:r w:rsidRPr="002673D3">
        <w:rPr>
          <w:rFonts w:ascii="Palemonas" w:hAnsi="Palemonas" w:cs="Palemonas"/>
          <w:sz w:val="20"/>
          <w:szCs w:val="20"/>
        </w:rPr>
        <w:t xml:space="preserve">ardas, pavardė) </w:t>
      </w:r>
    </w:p>
    <w:p w:rsidR="00E37B27" w:rsidRDefault="00E37B27">
      <w:pPr>
        <w:rPr>
          <w:rFonts w:cs="Times New Roman"/>
        </w:rPr>
      </w:pPr>
    </w:p>
    <w:sectPr w:rsidR="00E37B27" w:rsidSect="00C1053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75" w:rsidRDefault="00A42D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2D75" w:rsidRDefault="00A42D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emonas">
    <w:altName w:val="Cambria"/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27" w:rsidRDefault="00E37B27">
    <w:pPr>
      <w:pStyle w:val="Porat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27" w:rsidRDefault="00E37B27">
    <w:pPr>
      <w:pStyle w:val="Pora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75" w:rsidRDefault="00A42D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2D75" w:rsidRDefault="00A42D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27" w:rsidRDefault="006B3AB2">
    <w:pPr>
      <w:pStyle w:val="Antrats"/>
      <w:jc w:val="center"/>
      <w:rPr>
        <w:rFonts w:cs="Times New Roman"/>
      </w:rPr>
    </w:pPr>
    <w:r>
      <w:fldChar w:fldCharType="begin"/>
    </w:r>
    <w:r w:rsidR="00EF6679">
      <w:instrText>PAGE   \* MERGEFORMAT</w:instrText>
    </w:r>
    <w:r>
      <w:fldChar w:fldCharType="separate"/>
    </w:r>
    <w:r w:rsidR="009164AF">
      <w:rPr>
        <w:noProof/>
      </w:rPr>
      <w:t>3</w:t>
    </w:r>
    <w:r>
      <w:rPr>
        <w:noProof/>
      </w:rPr>
      <w:fldChar w:fldCharType="end"/>
    </w:r>
  </w:p>
  <w:p w:rsidR="00E37B27" w:rsidRDefault="00E37B27">
    <w:pPr>
      <w:pStyle w:val="Antrats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27" w:rsidRDefault="00E37B27">
    <w:pPr>
      <w:pStyle w:val="Antrats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8A2"/>
    <w:rsid w:val="000043E6"/>
    <w:rsid w:val="0000760A"/>
    <w:rsid w:val="00020C37"/>
    <w:rsid w:val="00035996"/>
    <w:rsid w:val="00055780"/>
    <w:rsid w:val="00087F3E"/>
    <w:rsid w:val="000944A4"/>
    <w:rsid w:val="000A1B01"/>
    <w:rsid w:val="000B3694"/>
    <w:rsid w:val="000F2944"/>
    <w:rsid w:val="0019079F"/>
    <w:rsid w:val="001A675B"/>
    <w:rsid w:val="001C37EF"/>
    <w:rsid w:val="002138CF"/>
    <w:rsid w:val="002673D3"/>
    <w:rsid w:val="0028355D"/>
    <w:rsid w:val="002E7A3E"/>
    <w:rsid w:val="003846AC"/>
    <w:rsid w:val="00392301"/>
    <w:rsid w:val="003D587C"/>
    <w:rsid w:val="00413557"/>
    <w:rsid w:val="0044786B"/>
    <w:rsid w:val="0048472F"/>
    <w:rsid w:val="00496939"/>
    <w:rsid w:val="004A0228"/>
    <w:rsid w:val="004B1C57"/>
    <w:rsid w:val="00534D59"/>
    <w:rsid w:val="00550718"/>
    <w:rsid w:val="00556D0C"/>
    <w:rsid w:val="00590B84"/>
    <w:rsid w:val="005D122E"/>
    <w:rsid w:val="005D1B8A"/>
    <w:rsid w:val="005D7E35"/>
    <w:rsid w:val="00603069"/>
    <w:rsid w:val="00603D2B"/>
    <w:rsid w:val="00612E46"/>
    <w:rsid w:val="006218F2"/>
    <w:rsid w:val="00632299"/>
    <w:rsid w:val="00653E96"/>
    <w:rsid w:val="00682A9F"/>
    <w:rsid w:val="006B3AB2"/>
    <w:rsid w:val="006E35CF"/>
    <w:rsid w:val="006F6BDE"/>
    <w:rsid w:val="00705417"/>
    <w:rsid w:val="00713875"/>
    <w:rsid w:val="007255EB"/>
    <w:rsid w:val="00731C0F"/>
    <w:rsid w:val="00741150"/>
    <w:rsid w:val="0075234E"/>
    <w:rsid w:val="00766EF8"/>
    <w:rsid w:val="00772118"/>
    <w:rsid w:val="00781589"/>
    <w:rsid w:val="007A4B96"/>
    <w:rsid w:val="007E2D87"/>
    <w:rsid w:val="007E7995"/>
    <w:rsid w:val="007F7A29"/>
    <w:rsid w:val="00803335"/>
    <w:rsid w:val="0083024C"/>
    <w:rsid w:val="0087164E"/>
    <w:rsid w:val="008B1CAF"/>
    <w:rsid w:val="009164AF"/>
    <w:rsid w:val="00917932"/>
    <w:rsid w:val="009826A4"/>
    <w:rsid w:val="009833DF"/>
    <w:rsid w:val="009953B7"/>
    <w:rsid w:val="009B7475"/>
    <w:rsid w:val="009F6CF7"/>
    <w:rsid w:val="009F708D"/>
    <w:rsid w:val="00A126F1"/>
    <w:rsid w:val="00A42D75"/>
    <w:rsid w:val="00A97FA2"/>
    <w:rsid w:val="00B36C4E"/>
    <w:rsid w:val="00B5626A"/>
    <w:rsid w:val="00BC1EB4"/>
    <w:rsid w:val="00BD432E"/>
    <w:rsid w:val="00BE0CF6"/>
    <w:rsid w:val="00BE3276"/>
    <w:rsid w:val="00C00C45"/>
    <w:rsid w:val="00C05A5E"/>
    <w:rsid w:val="00C10532"/>
    <w:rsid w:val="00C11BB6"/>
    <w:rsid w:val="00C3349B"/>
    <w:rsid w:val="00C357D3"/>
    <w:rsid w:val="00C53F3C"/>
    <w:rsid w:val="00C6352A"/>
    <w:rsid w:val="00CC5472"/>
    <w:rsid w:val="00D519BF"/>
    <w:rsid w:val="00D620D6"/>
    <w:rsid w:val="00D77E7D"/>
    <w:rsid w:val="00DA1DDA"/>
    <w:rsid w:val="00DB7814"/>
    <w:rsid w:val="00DC0D2C"/>
    <w:rsid w:val="00DD5142"/>
    <w:rsid w:val="00E158A2"/>
    <w:rsid w:val="00E1706D"/>
    <w:rsid w:val="00E25FEB"/>
    <w:rsid w:val="00E37B27"/>
    <w:rsid w:val="00E63127"/>
    <w:rsid w:val="00EA74BA"/>
    <w:rsid w:val="00EB0C57"/>
    <w:rsid w:val="00EF6679"/>
    <w:rsid w:val="00F41FE4"/>
    <w:rsid w:val="00F9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58A2"/>
    <w:rPr>
      <w:rFonts w:ascii="Palemonas" w:eastAsia="Times New Roman" w:hAnsi="Palemonas" w:cs="Palemonas"/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D1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158A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158A2"/>
    <w:rPr>
      <w:rFonts w:ascii="Palemonas" w:hAnsi="Palemonas" w:cs="Palemonas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E158A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158A2"/>
    <w:rPr>
      <w:rFonts w:ascii="Palemonas" w:hAnsi="Palemonas" w:cs="Palemonas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rsid w:val="00E158A2"/>
    <w:rPr>
      <w:color w:val="auto"/>
      <w:u w:val="single"/>
    </w:rPr>
  </w:style>
  <w:style w:type="paragraph" w:customStyle="1" w:styleId="NoSpacing1">
    <w:name w:val="No Spacing1"/>
    <w:uiPriority w:val="99"/>
    <w:rsid w:val="00E158A2"/>
    <w:rPr>
      <w:rFonts w:eastAsia="Times New Roman" w:cs="Calibri"/>
      <w:lang w:eastAsia="en-US"/>
    </w:rPr>
  </w:style>
  <w:style w:type="paragraph" w:styleId="Sraopastraipa">
    <w:name w:val="List Paragraph"/>
    <w:basedOn w:val="prastasis"/>
    <w:uiPriority w:val="99"/>
    <w:qFormat/>
    <w:rsid w:val="00E158A2"/>
    <w:pPr>
      <w:ind w:left="720"/>
    </w:pPr>
  </w:style>
  <w:style w:type="table" w:styleId="Lentelstinklelis">
    <w:name w:val="Table Grid"/>
    <w:basedOn w:val="prastojilentel"/>
    <w:uiPriority w:val="99"/>
    <w:locked/>
    <w:rsid w:val="00C10532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6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679"/>
    <w:rPr>
      <w:rFonts w:ascii="Segoe UI" w:eastAsia="Times New Roman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rsid w:val="005D1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076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ntarelispalanga.l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4247</Words>
  <Characters>2421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EG</cp:lastModifiedBy>
  <cp:revision>2</cp:revision>
  <cp:lastPrinted>2021-07-07T05:02:00Z</cp:lastPrinted>
  <dcterms:created xsi:type="dcterms:W3CDTF">2021-07-07T05:17:00Z</dcterms:created>
  <dcterms:modified xsi:type="dcterms:W3CDTF">2021-07-07T05:17:00Z</dcterms:modified>
</cp:coreProperties>
</file>